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10EBF" w:rsidRDefault="00844FBA">
      <w:pPr>
        <w:shd w:val="clear" w:color="auto" w:fill="FFFFFF"/>
        <w:spacing w:line="360" w:lineRule="auto"/>
        <w:jc w:val="center"/>
        <w:rPr>
          <w:b/>
          <w:sz w:val="24"/>
          <w:szCs w:val="24"/>
        </w:rPr>
      </w:pPr>
      <w:r>
        <w:rPr>
          <w:b/>
          <w:color w:val="222222"/>
          <w:sz w:val="24"/>
          <w:szCs w:val="24"/>
        </w:rPr>
        <w:t>SPIRITUAL REVIVAL THROUGH HEARING THE LAW</w:t>
      </w:r>
    </w:p>
    <w:p w14:paraId="000CCEF4" w14:textId="77777777" w:rsidR="00AC067A" w:rsidRDefault="00AC067A">
      <w:pPr>
        <w:shd w:val="clear" w:color="auto" w:fill="FFFFFF"/>
        <w:spacing w:line="360" w:lineRule="auto"/>
        <w:jc w:val="right"/>
        <w:rPr>
          <w:sz w:val="24"/>
          <w:szCs w:val="24"/>
        </w:rPr>
      </w:pPr>
    </w:p>
    <w:p w14:paraId="00000003" w14:textId="77777777" w:rsidR="00710EBF" w:rsidRDefault="00844FBA">
      <w:pPr>
        <w:shd w:val="clear" w:color="auto" w:fill="FFFFFF"/>
        <w:spacing w:line="360" w:lineRule="auto"/>
        <w:jc w:val="right"/>
        <w:rPr>
          <w:sz w:val="24"/>
          <w:szCs w:val="24"/>
        </w:rPr>
      </w:pPr>
      <w:bookmarkStart w:id="0" w:name="_GoBack"/>
      <w:bookmarkEnd w:id="0"/>
      <w:r>
        <w:rPr>
          <w:sz w:val="24"/>
          <w:szCs w:val="24"/>
        </w:rPr>
        <w:t>Nehemiah 8:1-18</w:t>
      </w:r>
    </w:p>
    <w:p w14:paraId="00000004" w14:textId="77777777" w:rsidR="00710EBF" w:rsidRDefault="00844FBA">
      <w:pPr>
        <w:shd w:val="clear" w:color="auto" w:fill="FFFFFF"/>
        <w:spacing w:line="360" w:lineRule="auto"/>
        <w:jc w:val="right"/>
        <w:rPr>
          <w:sz w:val="24"/>
          <w:szCs w:val="24"/>
        </w:rPr>
      </w:pPr>
      <w:r>
        <w:rPr>
          <w:sz w:val="24"/>
          <w:szCs w:val="24"/>
        </w:rPr>
        <w:t>Key Verse 18</w:t>
      </w:r>
    </w:p>
    <w:p w14:paraId="00000005" w14:textId="77777777" w:rsidR="00710EBF" w:rsidRDefault="00710EBF">
      <w:pPr>
        <w:shd w:val="clear" w:color="auto" w:fill="FFFFFF"/>
        <w:spacing w:line="360" w:lineRule="auto"/>
        <w:jc w:val="both"/>
        <w:rPr>
          <w:color w:val="FF0000"/>
          <w:sz w:val="24"/>
          <w:szCs w:val="24"/>
        </w:rPr>
      </w:pPr>
    </w:p>
    <w:p w14:paraId="00000006" w14:textId="77777777" w:rsidR="00710EBF" w:rsidRDefault="00844FBA">
      <w:pPr>
        <w:shd w:val="clear" w:color="auto" w:fill="FFFFFF"/>
        <w:spacing w:after="160" w:line="360" w:lineRule="auto"/>
        <w:jc w:val="center"/>
        <w:rPr>
          <w:b/>
          <w:i/>
          <w:color w:val="222222"/>
          <w:sz w:val="24"/>
          <w:szCs w:val="24"/>
        </w:rPr>
      </w:pPr>
      <w:r>
        <w:rPr>
          <w:i/>
          <w:sz w:val="24"/>
          <w:szCs w:val="24"/>
          <w:highlight w:val="white"/>
        </w:rPr>
        <w:t>Day after day, from the first day to the last, Ezra read from the Book of the Law of God. They celebrated the festival for seven days, and on the eighth day, in accordance with the regulation, there was an assembly.</w:t>
      </w:r>
    </w:p>
    <w:p w14:paraId="00000007" w14:textId="77777777" w:rsidR="00710EBF" w:rsidRDefault="00710EBF">
      <w:pPr>
        <w:spacing w:line="360" w:lineRule="auto"/>
        <w:jc w:val="both"/>
        <w:rPr>
          <w:b/>
          <w:sz w:val="24"/>
          <w:szCs w:val="24"/>
        </w:rPr>
      </w:pPr>
    </w:p>
    <w:p w14:paraId="00000008" w14:textId="77777777" w:rsidR="00710EBF" w:rsidRDefault="00844FBA">
      <w:pPr>
        <w:spacing w:line="360" w:lineRule="auto"/>
        <w:jc w:val="both"/>
        <w:rPr>
          <w:b/>
          <w:sz w:val="24"/>
          <w:szCs w:val="24"/>
        </w:rPr>
      </w:pPr>
      <w:r>
        <w:rPr>
          <w:b/>
          <w:sz w:val="24"/>
          <w:szCs w:val="24"/>
        </w:rPr>
        <w:t>Introduction</w:t>
      </w:r>
      <w:r>
        <w:rPr>
          <w:b/>
          <w:sz w:val="24"/>
          <w:szCs w:val="24"/>
          <w:vertAlign w:val="superscript"/>
        </w:rPr>
        <w:footnoteReference w:id="1"/>
      </w:r>
    </w:p>
    <w:p w14:paraId="00000009" w14:textId="77777777" w:rsidR="00710EBF" w:rsidRDefault="00710EBF">
      <w:pPr>
        <w:pBdr>
          <w:top w:val="nil"/>
          <w:left w:val="nil"/>
          <w:bottom w:val="nil"/>
          <w:right w:val="nil"/>
          <w:between w:val="nil"/>
        </w:pBdr>
        <w:spacing w:line="360" w:lineRule="auto"/>
        <w:jc w:val="both"/>
        <w:rPr>
          <w:sz w:val="24"/>
          <w:szCs w:val="24"/>
        </w:rPr>
      </w:pPr>
      <w:bookmarkStart w:id="1" w:name="_heading=h.gjdgxs" w:colFirst="0" w:colLast="0"/>
      <w:bookmarkEnd w:id="1"/>
    </w:p>
    <w:p w14:paraId="0000000A" w14:textId="77777777" w:rsidR="00710EBF" w:rsidRDefault="00844FBA">
      <w:pPr>
        <w:numPr>
          <w:ilvl w:val="0"/>
          <w:numId w:val="1"/>
        </w:numPr>
        <w:shd w:val="clear" w:color="auto" w:fill="FFFFFF"/>
        <w:spacing w:line="360" w:lineRule="auto"/>
        <w:ind w:left="141"/>
        <w:jc w:val="both"/>
        <w:rPr>
          <w:sz w:val="24"/>
          <w:szCs w:val="24"/>
        </w:rPr>
      </w:pPr>
      <w:r>
        <w:rPr>
          <w:sz w:val="24"/>
          <w:szCs w:val="24"/>
        </w:rPr>
        <w:t xml:space="preserve">After </w:t>
      </w:r>
      <w:r>
        <w:rPr>
          <w:sz w:val="24"/>
          <w:szCs w:val="24"/>
          <w:highlight w:val="white"/>
        </w:rPr>
        <w:t>the wall of Jerusa</w:t>
      </w:r>
      <w:r>
        <w:rPr>
          <w:sz w:val="24"/>
          <w:szCs w:val="24"/>
          <w:highlight w:val="white"/>
        </w:rPr>
        <w:t xml:space="preserve">lem was completed and all the Israelites settled in their towns what did the people do (73b, 1a) and </w:t>
      </w:r>
      <w:r>
        <w:rPr>
          <w:sz w:val="24"/>
          <w:szCs w:val="24"/>
        </w:rPr>
        <w:t xml:space="preserve">tell Ezra the teacher of the Law? (1b) </w:t>
      </w:r>
      <w:proofErr w:type="gramStart"/>
      <w:r>
        <w:rPr>
          <w:sz w:val="24"/>
          <w:szCs w:val="24"/>
        </w:rPr>
        <w:t>Why</w:t>
      </w:r>
      <w:proofErr w:type="gramEnd"/>
      <w:r>
        <w:rPr>
          <w:sz w:val="24"/>
          <w:szCs w:val="24"/>
        </w:rPr>
        <w:t xml:space="preserve"> do you think the people wanted to listen to the Law of Moses? </w:t>
      </w:r>
    </w:p>
    <w:p w14:paraId="0000000B" w14:textId="77777777" w:rsidR="00710EBF" w:rsidRDefault="00710EBF">
      <w:pPr>
        <w:shd w:val="clear" w:color="auto" w:fill="FFFFFF"/>
        <w:spacing w:line="360" w:lineRule="auto"/>
        <w:ind w:left="141" w:hanging="360"/>
        <w:jc w:val="both"/>
        <w:rPr>
          <w:sz w:val="24"/>
          <w:szCs w:val="24"/>
        </w:rPr>
      </w:pPr>
    </w:p>
    <w:p w14:paraId="0000000C" w14:textId="77777777" w:rsidR="00710EBF" w:rsidRDefault="00844FBA">
      <w:pPr>
        <w:numPr>
          <w:ilvl w:val="0"/>
          <w:numId w:val="1"/>
        </w:numPr>
        <w:shd w:val="clear" w:color="auto" w:fill="FFFFFF"/>
        <w:spacing w:line="360" w:lineRule="auto"/>
        <w:ind w:left="141"/>
        <w:jc w:val="both"/>
        <w:rPr>
          <w:sz w:val="24"/>
          <w:szCs w:val="24"/>
        </w:rPr>
      </w:pPr>
      <w:r>
        <w:rPr>
          <w:sz w:val="24"/>
          <w:szCs w:val="24"/>
        </w:rPr>
        <w:t xml:space="preserve">What did Ezra do? (2-3) </w:t>
      </w:r>
      <w:proofErr w:type="gramStart"/>
      <w:r>
        <w:rPr>
          <w:sz w:val="24"/>
          <w:szCs w:val="24"/>
        </w:rPr>
        <w:t>Where</w:t>
      </w:r>
      <w:proofErr w:type="gramEnd"/>
      <w:r>
        <w:rPr>
          <w:sz w:val="24"/>
          <w:szCs w:val="24"/>
        </w:rPr>
        <w:t xml:space="preserve"> did Ezra stand and who was beside him? (4) How did the people respond? (3b, 5b, 6b) How did the Levites help the people? (7, 8) </w:t>
      </w:r>
    </w:p>
    <w:p w14:paraId="0000000D" w14:textId="77777777" w:rsidR="00710EBF" w:rsidRDefault="00710EBF">
      <w:pPr>
        <w:shd w:val="clear" w:color="auto" w:fill="FFFFFF"/>
        <w:spacing w:line="360" w:lineRule="auto"/>
        <w:ind w:left="141" w:hanging="360"/>
        <w:jc w:val="both"/>
        <w:rPr>
          <w:sz w:val="24"/>
          <w:szCs w:val="24"/>
        </w:rPr>
      </w:pPr>
    </w:p>
    <w:p w14:paraId="0000000E" w14:textId="77777777" w:rsidR="00710EBF" w:rsidRDefault="00844FBA">
      <w:pPr>
        <w:numPr>
          <w:ilvl w:val="0"/>
          <w:numId w:val="1"/>
        </w:numPr>
        <w:shd w:val="clear" w:color="auto" w:fill="FFFFFF"/>
        <w:spacing w:line="360" w:lineRule="auto"/>
        <w:ind w:left="141"/>
        <w:jc w:val="both"/>
        <w:rPr>
          <w:sz w:val="24"/>
          <w:szCs w:val="24"/>
        </w:rPr>
      </w:pPr>
      <w:r>
        <w:rPr>
          <w:sz w:val="24"/>
          <w:szCs w:val="24"/>
        </w:rPr>
        <w:t xml:space="preserve">How did the people react to what they heard? Why? (9-11) </w:t>
      </w:r>
      <w:proofErr w:type="gramStart"/>
      <w:r>
        <w:rPr>
          <w:sz w:val="24"/>
          <w:szCs w:val="24"/>
          <w:highlight w:val="white"/>
        </w:rPr>
        <w:t>How</w:t>
      </w:r>
      <w:proofErr w:type="gramEnd"/>
      <w:r>
        <w:rPr>
          <w:sz w:val="24"/>
          <w:szCs w:val="24"/>
          <w:highlight w:val="white"/>
        </w:rPr>
        <w:t xml:space="preserve"> did the leaders comfort them? (9</w:t>
      </w:r>
      <w:proofErr w:type="gramStart"/>
      <w:r>
        <w:rPr>
          <w:sz w:val="24"/>
          <w:szCs w:val="24"/>
          <w:highlight w:val="white"/>
        </w:rPr>
        <w:t>,11</w:t>
      </w:r>
      <w:proofErr w:type="gramEnd"/>
      <w:r>
        <w:rPr>
          <w:sz w:val="24"/>
          <w:szCs w:val="24"/>
          <w:highlight w:val="white"/>
        </w:rPr>
        <w:t xml:space="preserve">) </w:t>
      </w:r>
      <w:r>
        <w:rPr>
          <w:sz w:val="24"/>
          <w:szCs w:val="24"/>
        </w:rPr>
        <w:t>What did Nehemiah say and how did the people’s sorrow turn to great joy? (10,12; 2 Tim 2:1</w:t>
      </w:r>
      <w:r>
        <w:rPr>
          <w:sz w:val="24"/>
          <w:szCs w:val="24"/>
          <w:vertAlign w:val="superscript"/>
        </w:rPr>
        <w:footnoteReference w:id="2"/>
      </w:r>
      <w:r>
        <w:rPr>
          <w:sz w:val="24"/>
          <w:szCs w:val="24"/>
        </w:rPr>
        <w:t>)</w:t>
      </w:r>
    </w:p>
    <w:p w14:paraId="0000000F" w14:textId="77777777" w:rsidR="00710EBF" w:rsidRDefault="00710EBF">
      <w:pPr>
        <w:shd w:val="clear" w:color="auto" w:fill="FFFFFF"/>
        <w:spacing w:line="360" w:lineRule="auto"/>
        <w:ind w:left="141" w:hanging="360"/>
        <w:jc w:val="both"/>
        <w:rPr>
          <w:sz w:val="24"/>
          <w:szCs w:val="24"/>
          <w:highlight w:val="white"/>
        </w:rPr>
      </w:pPr>
    </w:p>
    <w:p w14:paraId="00000010" w14:textId="77777777" w:rsidR="00710EBF" w:rsidRDefault="00844FBA">
      <w:pPr>
        <w:numPr>
          <w:ilvl w:val="0"/>
          <w:numId w:val="1"/>
        </w:numPr>
        <w:shd w:val="clear" w:color="auto" w:fill="FFFFFF"/>
        <w:spacing w:line="360" w:lineRule="auto"/>
        <w:ind w:left="141"/>
        <w:jc w:val="both"/>
        <w:rPr>
          <w:sz w:val="24"/>
          <w:szCs w:val="24"/>
        </w:rPr>
      </w:pPr>
      <w:r>
        <w:rPr>
          <w:sz w:val="24"/>
          <w:szCs w:val="24"/>
        </w:rPr>
        <w:t>What happened on the second day? (13) Then what did they find written in the Law? (14-15; Leviticus 23:23-44)</w:t>
      </w:r>
      <w:r>
        <w:rPr>
          <w:sz w:val="24"/>
          <w:szCs w:val="24"/>
          <w:highlight w:val="white"/>
        </w:rPr>
        <w:t xml:space="preserve"> </w:t>
      </w:r>
      <w:r>
        <w:rPr>
          <w:sz w:val="24"/>
          <w:szCs w:val="24"/>
        </w:rPr>
        <w:t>So what did the people do? (16,17a) Why was this s</w:t>
      </w:r>
      <w:r>
        <w:rPr>
          <w:sz w:val="24"/>
          <w:szCs w:val="24"/>
        </w:rPr>
        <w:t xml:space="preserve">uch a remarkable event and what was the result? What did Ezra continue to do during the Feast of Booths? (18) </w:t>
      </w:r>
    </w:p>
    <w:p w14:paraId="00000011" w14:textId="77777777" w:rsidR="00710EBF" w:rsidRDefault="00710EBF">
      <w:pPr>
        <w:shd w:val="clear" w:color="auto" w:fill="FFFFFF"/>
        <w:spacing w:line="360" w:lineRule="auto"/>
        <w:jc w:val="both"/>
        <w:rPr>
          <w:sz w:val="24"/>
          <w:szCs w:val="24"/>
        </w:rPr>
      </w:pPr>
    </w:p>
    <w:p w14:paraId="00000012" w14:textId="77777777" w:rsidR="00710EBF" w:rsidRDefault="00710EBF">
      <w:pPr>
        <w:shd w:val="clear" w:color="auto" w:fill="FFFFFF"/>
        <w:spacing w:line="360" w:lineRule="auto"/>
        <w:jc w:val="both"/>
        <w:rPr>
          <w:sz w:val="24"/>
          <w:szCs w:val="24"/>
          <w:highlight w:val="white"/>
        </w:rPr>
      </w:pPr>
    </w:p>
    <w:p w14:paraId="00000013" w14:textId="77777777" w:rsidR="00710EBF" w:rsidRDefault="00710EBF">
      <w:pPr>
        <w:spacing w:after="80" w:line="360" w:lineRule="auto"/>
        <w:jc w:val="both"/>
        <w:rPr>
          <w:b/>
          <w:sz w:val="24"/>
          <w:szCs w:val="24"/>
        </w:rPr>
      </w:pPr>
    </w:p>
    <w:p w14:paraId="00000014" w14:textId="77777777" w:rsidR="00710EBF" w:rsidRDefault="00710EBF">
      <w:pPr>
        <w:spacing w:line="360" w:lineRule="auto"/>
        <w:jc w:val="both"/>
        <w:rPr>
          <w:sz w:val="24"/>
          <w:szCs w:val="24"/>
        </w:rPr>
      </w:pPr>
    </w:p>
    <w:p w14:paraId="00000015" w14:textId="77777777" w:rsidR="00710EBF" w:rsidRDefault="00710EBF">
      <w:pPr>
        <w:spacing w:line="360" w:lineRule="auto"/>
        <w:jc w:val="both"/>
        <w:rPr>
          <w:sz w:val="24"/>
          <w:szCs w:val="24"/>
        </w:rPr>
      </w:pPr>
    </w:p>
    <w:sectPr w:rsidR="00710EBF">
      <w:headerReference w:type="default" r:id="rId8"/>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7962C" w14:textId="77777777" w:rsidR="00844FBA" w:rsidRDefault="00844FBA">
      <w:pPr>
        <w:spacing w:line="240" w:lineRule="auto"/>
      </w:pPr>
      <w:r>
        <w:separator/>
      </w:r>
    </w:p>
  </w:endnote>
  <w:endnote w:type="continuationSeparator" w:id="0">
    <w:p w14:paraId="78302551" w14:textId="77777777" w:rsidR="00844FBA" w:rsidRDefault="00844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roman"/>
    <w:notTrueType/>
    <w:pitch w:val="default"/>
  </w:font>
  <w:font w:name="Georgia">
    <w:panose1 w:val="02040502050405020303"/>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89D53" w14:textId="77777777" w:rsidR="00844FBA" w:rsidRDefault="00844FBA">
      <w:pPr>
        <w:spacing w:line="240" w:lineRule="auto"/>
      </w:pPr>
      <w:r>
        <w:separator/>
      </w:r>
    </w:p>
  </w:footnote>
  <w:footnote w:type="continuationSeparator" w:id="0">
    <w:p w14:paraId="54C84EA9" w14:textId="77777777" w:rsidR="00844FBA" w:rsidRDefault="00844FBA">
      <w:pPr>
        <w:spacing w:line="240" w:lineRule="auto"/>
      </w:pPr>
      <w:r>
        <w:continuationSeparator/>
      </w:r>
    </w:p>
  </w:footnote>
  <w:footnote w:id="1">
    <w:p w14:paraId="00000016" w14:textId="77777777" w:rsidR="00710EBF" w:rsidRDefault="00844FBA">
      <w:pPr>
        <w:pBdr>
          <w:top w:val="nil"/>
          <w:left w:val="nil"/>
          <w:bottom w:val="nil"/>
          <w:right w:val="nil"/>
          <w:between w:val="nil"/>
        </w:pBdr>
        <w:spacing w:line="240" w:lineRule="auto"/>
        <w:jc w:val="both"/>
        <w:rPr>
          <w:rFonts w:ascii="Calibri" w:eastAsia="Calibri" w:hAnsi="Calibri" w:cs="Calibri"/>
          <w:i/>
          <w:color w:val="000000"/>
          <w:sz w:val="20"/>
          <w:szCs w:val="20"/>
        </w:rPr>
      </w:pPr>
      <w:r>
        <w:rPr>
          <w:rStyle w:val="FootnoteReference"/>
        </w:rPr>
        <w:footnoteRef/>
      </w:r>
      <w:r>
        <w:rPr>
          <w:rFonts w:ascii="Calibri" w:eastAsia="Calibri" w:hAnsi="Calibri" w:cs="Calibri"/>
          <w:color w:val="000000"/>
          <w:sz w:val="20"/>
          <w:szCs w:val="20"/>
        </w:rPr>
        <w:t xml:space="preserve"> </w:t>
      </w:r>
      <w:r>
        <w:rPr>
          <w:rFonts w:ascii="Calibri" w:eastAsia="Calibri" w:hAnsi="Calibri" w:cs="Calibri"/>
          <w:sz w:val="20"/>
          <w:szCs w:val="20"/>
        </w:rPr>
        <w:t>Rebuilding the wall did not mean bring about a spiritual revival in Jerusalem. Rebuilding a wall cannot achieve this. Then what can</w:t>
      </w:r>
      <w:r>
        <w:rPr>
          <w:rFonts w:ascii="Calibri" w:eastAsia="Calibri" w:hAnsi="Calibri" w:cs="Calibri"/>
          <w:sz w:val="20"/>
          <w:szCs w:val="20"/>
        </w:rPr>
        <w:t xml:space="preserve">? Spiritual revival and heavenly joy come when people hear and accept God’s words sincerely with “Amen” and with practical obedience. </w:t>
      </w:r>
    </w:p>
  </w:footnote>
  <w:footnote w:id="2">
    <w:p w14:paraId="0000001A" w14:textId="77777777" w:rsidR="00710EBF" w:rsidRDefault="00844FBA">
      <w:pPr>
        <w:spacing w:line="240" w:lineRule="auto"/>
        <w:rPr>
          <w:sz w:val="20"/>
          <w:szCs w:val="20"/>
        </w:rPr>
      </w:pPr>
      <w:r>
        <w:rPr>
          <w:rStyle w:val="FootnoteReference"/>
        </w:rPr>
        <w:footnoteRef/>
      </w:r>
      <w:r>
        <w:rPr>
          <w:sz w:val="20"/>
          <w:szCs w:val="20"/>
        </w:rPr>
        <w:t xml:space="preserve"> You then, my son, be strong in the grace that is in Christ Jesus.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7" w14:textId="5993395F" w:rsidR="00710EBF" w:rsidRDefault="00844FBA">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Pr>
        <w:rFonts w:ascii="Calibri" w:eastAsia="Calibri" w:hAnsi="Calibri" w:cs="Calibri"/>
        <w:b/>
        <w:i/>
        <w:color w:val="000000"/>
        <w:sz w:val="32"/>
        <w:szCs w:val="32"/>
        <w:u w:val="single"/>
      </w:rPr>
      <w:t xml:space="preserve"> 0</w:t>
    </w:r>
    <w:r w:rsidR="00AC067A">
      <w:rPr>
        <w:rFonts w:ascii="Calibri" w:eastAsia="Calibri" w:hAnsi="Calibri" w:cs="Calibri"/>
        <w:b/>
        <w:i/>
        <w:color w:val="000000"/>
        <w:sz w:val="32"/>
        <w:szCs w:val="32"/>
        <w:u w:val="single"/>
      </w:rPr>
      <w:t>7</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Nehemiah Study </w:t>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 xml:space="preserve">                                                    Wits UBF </w:t>
    </w:r>
  </w:p>
  <w:p w14:paraId="00000018" w14:textId="77777777" w:rsidR="00710EBF" w:rsidRDefault="00844FBA">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September 2023</w:t>
    </w:r>
    <w:r>
      <w:rPr>
        <w:rFonts w:ascii="Calibri" w:eastAsia="Calibri" w:hAnsi="Calibri" w:cs="Calibri"/>
        <w:color w:val="000000"/>
      </w:rPr>
      <w:tab/>
      <w:t xml:space="preserve">                     </w:t>
    </w:r>
    <w:r>
      <w:rPr>
        <w:rFonts w:ascii="Calibri" w:eastAsia="Calibri" w:hAnsi="Calibri" w:cs="Calibri"/>
        <w:color w:val="000000"/>
      </w:rPr>
      <w:tab/>
      <w:t xml:space="preserve">  South Africa</w:t>
    </w:r>
  </w:p>
  <w:p w14:paraId="00000019" w14:textId="77777777" w:rsidR="00710EBF" w:rsidRDefault="00844FBA">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F0133"/>
    <w:multiLevelType w:val="multilevel"/>
    <w:tmpl w:val="407C2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BF"/>
    <w:rsid w:val="00710EBF"/>
    <w:rsid w:val="00844FBA"/>
    <w:rsid w:val="00AC067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29C0C-EB06-4EA7-ADB7-2B6C9329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8j1PHCWB+vMkR2z+WvlVJ8hQjA==">CgMxLjAyCGguZ2pkZ3hzOAByITF4T0xqcXdoZ2NGOHNRelN0RVFHMjJSNFNfaFJteHk0ZA==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2</cp:revision>
  <dcterms:created xsi:type="dcterms:W3CDTF">2022-11-09T11:34:00Z</dcterms:created>
  <dcterms:modified xsi:type="dcterms:W3CDTF">2023-09-11T09:07:00Z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