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378D9" w:rsidRDefault="006668AF">
      <w:pPr>
        <w:spacing w:line="360" w:lineRule="auto"/>
        <w:jc w:val="center"/>
        <w:rPr>
          <w:b/>
          <w:color w:val="222222"/>
          <w:sz w:val="24"/>
          <w:szCs w:val="24"/>
          <w:highlight w:val="white"/>
        </w:rPr>
      </w:pPr>
      <w:r>
        <w:rPr>
          <w:b/>
          <w:color w:val="222222"/>
          <w:sz w:val="24"/>
          <w:szCs w:val="24"/>
          <w:highlight w:val="white"/>
        </w:rPr>
        <w:t>MAKING A BINDING AGREEMENT</w:t>
      </w:r>
    </w:p>
    <w:p w14:paraId="00000002" w14:textId="77777777" w:rsidR="00A378D9" w:rsidRDefault="00A378D9">
      <w:pPr>
        <w:spacing w:line="360" w:lineRule="auto"/>
        <w:jc w:val="both"/>
        <w:rPr>
          <w:b/>
          <w:color w:val="222222"/>
          <w:sz w:val="24"/>
          <w:szCs w:val="24"/>
          <w:highlight w:val="white"/>
        </w:rPr>
      </w:pPr>
    </w:p>
    <w:p w14:paraId="00000003" w14:textId="77777777" w:rsidR="00A378D9" w:rsidRDefault="006668AF">
      <w:pPr>
        <w:spacing w:line="360" w:lineRule="auto"/>
        <w:jc w:val="right"/>
        <w:rPr>
          <w:sz w:val="24"/>
          <w:szCs w:val="24"/>
        </w:rPr>
      </w:pPr>
      <w:r>
        <w:rPr>
          <w:sz w:val="24"/>
          <w:szCs w:val="24"/>
        </w:rPr>
        <w:t>Nehemiah 9:38-10:39</w:t>
      </w:r>
    </w:p>
    <w:p w14:paraId="00000004" w14:textId="77777777" w:rsidR="00A378D9" w:rsidRDefault="006668AF">
      <w:pPr>
        <w:spacing w:line="360" w:lineRule="auto"/>
        <w:jc w:val="right"/>
        <w:rPr>
          <w:sz w:val="24"/>
          <w:szCs w:val="24"/>
        </w:rPr>
      </w:pPr>
      <w:r>
        <w:rPr>
          <w:sz w:val="24"/>
          <w:szCs w:val="24"/>
        </w:rPr>
        <w:t>Key Verse 9:38</w:t>
      </w:r>
    </w:p>
    <w:p w14:paraId="00000005" w14:textId="77777777" w:rsidR="00A378D9" w:rsidRDefault="00A378D9">
      <w:pPr>
        <w:spacing w:line="360" w:lineRule="auto"/>
        <w:jc w:val="center"/>
        <w:rPr>
          <w:sz w:val="24"/>
          <w:szCs w:val="24"/>
        </w:rPr>
      </w:pPr>
    </w:p>
    <w:p w14:paraId="00000006" w14:textId="77777777" w:rsidR="00A378D9" w:rsidRDefault="006668AF">
      <w:pPr>
        <w:spacing w:line="360" w:lineRule="auto"/>
        <w:jc w:val="center"/>
        <w:rPr>
          <w:sz w:val="24"/>
          <w:szCs w:val="24"/>
          <w:highlight w:val="white"/>
        </w:rPr>
      </w:pPr>
      <w:r>
        <w:rPr>
          <w:b/>
          <w:sz w:val="24"/>
          <w:szCs w:val="24"/>
          <w:highlight w:val="white"/>
        </w:rPr>
        <w:t xml:space="preserve"> </w:t>
      </w:r>
      <w:r>
        <w:rPr>
          <w:sz w:val="24"/>
          <w:szCs w:val="24"/>
          <w:highlight w:val="white"/>
        </w:rPr>
        <w:t>“In view of all this, we are making a binding agreement, putting it in writing, and our leaders, our Levites and our priests are affixing their seals to it.”</w:t>
      </w:r>
    </w:p>
    <w:p w14:paraId="00000007" w14:textId="77777777" w:rsidR="00A378D9" w:rsidRDefault="00A378D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sz w:val="24"/>
          <w:szCs w:val="24"/>
        </w:rPr>
      </w:pPr>
    </w:p>
    <w:p w14:paraId="00000008" w14:textId="77777777" w:rsidR="00A378D9" w:rsidRDefault="006668AF">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b/>
          <w:sz w:val="24"/>
          <w:szCs w:val="24"/>
        </w:rPr>
      </w:pPr>
      <w:r>
        <w:rPr>
          <w:b/>
          <w:sz w:val="24"/>
          <w:szCs w:val="24"/>
        </w:rPr>
        <w:t>Introduction</w:t>
      </w:r>
      <w:r>
        <w:rPr>
          <w:b/>
          <w:sz w:val="24"/>
          <w:szCs w:val="24"/>
          <w:vertAlign w:val="superscript"/>
        </w:rPr>
        <w:footnoteReference w:id="1"/>
      </w:r>
    </w:p>
    <w:p w14:paraId="00000009" w14:textId="77777777" w:rsidR="00A378D9" w:rsidRDefault="00A378D9">
      <w:pPr>
        <w:spacing w:line="360" w:lineRule="auto"/>
        <w:jc w:val="both"/>
        <w:rPr>
          <w:b/>
          <w:sz w:val="24"/>
          <w:szCs w:val="24"/>
        </w:rPr>
      </w:pPr>
    </w:p>
    <w:p w14:paraId="0000000A" w14:textId="77777777" w:rsidR="00A378D9" w:rsidRDefault="006668AF">
      <w:pPr>
        <w:numPr>
          <w:ilvl w:val="0"/>
          <w:numId w:val="1"/>
        </w:numPr>
        <w:spacing w:line="360" w:lineRule="auto"/>
        <w:ind w:left="283"/>
        <w:jc w:val="both"/>
        <w:rPr>
          <w:sz w:val="24"/>
          <w:szCs w:val="24"/>
        </w:rPr>
      </w:pPr>
      <w:r>
        <w:rPr>
          <w:sz w:val="24"/>
          <w:szCs w:val="24"/>
        </w:rPr>
        <w:t xml:space="preserve">What did the people do after confessing all their sins? (38a) </w:t>
      </w:r>
      <w:r>
        <w:rPr>
          <w:sz w:val="24"/>
          <w:szCs w:val="24"/>
          <w:highlight w:val="white"/>
        </w:rPr>
        <w:t>Why? (8:8-11; 9:3,33-36; 9:38)</w:t>
      </w:r>
      <w:r>
        <w:rPr>
          <w:i/>
          <w:sz w:val="24"/>
          <w:szCs w:val="24"/>
          <w:highlight w:val="white"/>
        </w:rPr>
        <w:t xml:space="preserve"> </w:t>
      </w:r>
      <w:r>
        <w:rPr>
          <w:sz w:val="24"/>
          <w:szCs w:val="24"/>
          <w:highlight w:val="white"/>
        </w:rPr>
        <w:t xml:space="preserve">Why do you think they put the agreement “in writing” </w:t>
      </w:r>
      <w:r>
        <w:rPr>
          <w:sz w:val="24"/>
          <w:szCs w:val="24"/>
        </w:rPr>
        <w:t>Who affixed their seal on the agreement? (38b, 10:1-27) Who else joined the proceedings? (10:28-29a)</w:t>
      </w:r>
    </w:p>
    <w:p w14:paraId="0000000B" w14:textId="77777777" w:rsidR="00A378D9" w:rsidRDefault="00A378D9">
      <w:pPr>
        <w:spacing w:line="360" w:lineRule="auto"/>
        <w:ind w:left="283" w:hanging="360"/>
        <w:jc w:val="both"/>
        <w:rPr>
          <w:sz w:val="24"/>
          <w:szCs w:val="24"/>
        </w:rPr>
      </w:pPr>
    </w:p>
    <w:p w14:paraId="0000000C" w14:textId="77777777" w:rsidR="00A378D9" w:rsidRDefault="006668AF">
      <w:pPr>
        <w:numPr>
          <w:ilvl w:val="0"/>
          <w:numId w:val="1"/>
        </w:numPr>
        <w:spacing w:line="360" w:lineRule="auto"/>
        <w:ind w:left="283"/>
        <w:jc w:val="both"/>
        <w:rPr>
          <w:sz w:val="24"/>
          <w:szCs w:val="24"/>
        </w:rPr>
      </w:pPr>
      <w:r>
        <w:rPr>
          <w:sz w:val="24"/>
          <w:szCs w:val="24"/>
        </w:rPr>
        <w:t>What did</w:t>
      </w:r>
      <w:r>
        <w:rPr>
          <w:sz w:val="24"/>
          <w:szCs w:val="24"/>
        </w:rPr>
        <w:t xml:space="preserve"> the people agree to and why </w:t>
      </w:r>
      <w:r>
        <w:rPr>
          <w:sz w:val="24"/>
          <w:szCs w:val="24"/>
          <w:highlight w:val="white"/>
        </w:rPr>
        <w:t xml:space="preserve">did they “bind themselves with a curse and an oath?” (29b) </w:t>
      </w:r>
      <w:proofErr w:type="gramStart"/>
      <w:r>
        <w:rPr>
          <w:sz w:val="24"/>
          <w:szCs w:val="24"/>
        </w:rPr>
        <w:t>What</w:t>
      </w:r>
      <w:proofErr w:type="gramEnd"/>
      <w:r>
        <w:rPr>
          <w:sz w:val="24"/>
          <w:szCs w:val="24"/>
        </w:rPr>
        <w:t xml:space="preserve"> did they promise regarding marriage? Why? (30, Ex 34:15-16</w:t>
      </w:r>
      <w:r>
        <w:rPr>
          <w:sz w:val="24"/>
          <w:szCs w:val="24"/>
          <w:vertAlign w:val="superscript"/>
        </w:rPr>
        <w:footnoteReference w:id="2"/>
      </w:r>
      <w:r>
        <w:rPr>
          <w:sz w:val="24"/>
          <w:szCs w:val="24"/>
        </w:rPr>
        <w:t>) What did they promise to do on the Sabbath and every seventh year? Why? (31)</w:t>
      </w:r>
    </w:p>
    <w:p w14:paraId="0000000D" w14:textId="77777777" w:rsidR="00A378D9" w:rsidRDefault="00A378D9">
      <w:pPr>
        <w:spacing w:line="360" w:lineRule="auto"/>
        <w:ind w:left="283" w:hanging="360"/>
        <w:jc w:val="both"/>
        <w:rPr>
          <w:sz w:val="24"/>
          <w:szCs w:val="24"/>
        </w:rPr>
      </w:pPr>
    </w:p>
    <w:p w14:paraId="0000000E" w14:textId="77777777" w:rsidR="00A378D9" w:rsidRDefault="006668AF">
      <w:pPr>
        <w:numPr>
          <w:ilvl w:val="0"/>
          <w:numId w:val="1"/>
        </w:numPr>
        <w:spacing w:line="360" w:lineRule="auto"/>
        <w:ind w:left="283"/>
        <w:jc w:val="both"/>
        <w:rPr>
          <w:sz w:val="24"/>
          <w:szCs w:val="24"/>
        </w:rPr>
      </w:pPr>
      <w:r>
        <w:rPr>
          <w:sz w:val="24"/>
          <w:szCs w:val="24"/>
        </w:rPr>
        <w:t xml:space="preserve">What responsibility did </w:t>
      </w:r>
      <w:r>
        <w:rPr>
          <w:sz w:val="24"/>
          <w:szCs w:val="24"/>
        </w:rPr>
        <w:t xml:space="preserve">they assume in serving the service of the house of God? (32-33) </w:t>
      </w:r>
      <w:proofErr w:type="gramStart"/>
      <w:r>
        <w:rPr>
          <w:sz w:val="24"/>
          <w:szCs w:val="24"/>
        </w:rPr>
        <w:t>How</w:t>
      </w:r>
      <w:proofErr w:type="gramEnd"/>
      <w:r>
        <w:rPr>
          <w:sz w:val="24"/>
          <w:szCs w:val="24"/>
        </w:rPr>
        <w:t xml:space="preserve"> did they determine when each of their families should bring wood to the house of God? (34; Lev 6:12-13</w:t>
      </w:r>
      <w:r>
        <w:rPr>
          <w:sz w:val="24"/>
          <w:szCs w:val="24"/>
          <w:vertAlign w:val="superscript"/>
        </w:rPr>
        <w:footnoteReference w:id="3"/>
      </w:r>
      <w:r>
        <w:rPr>
          <w:sz w:val="24"/>
          <w:szCs w:val="24"/>
        </w:rPr>
        <w:t>) What can we learn from this?</w:t>
      </w:r>
    </w:p>
    <w:p w14:paraId="0000000F" w14:textId="77777777" w:rsidR="00A378D9" w:rsidRDefault="00A378D9">
      <w:pPr>
        <w:spacing w:line="360" w:lineRule="auto"/>
        <w:ind w:left="283" w:hanging="360"/>
        <w:jc w:val="both"/>
        <w:rPr>
          <w:sz w:val="24"/>
          <w:szCs w:val="24"/>
        </w:rPr>
      </w:pPr>
    </w:p>
    <w:p w14:paraId="00000010" w14:textId="77777777" w:rsidR="00A378D9" w:rsidRDefault="006668AF">
      <w:pPr>
        <w:numPr>
          <w:ilvl w:val="0"/>
          <w:numId w:val="1"/>
        </w:numPr>
        <w:spacing w:line="360" w:lineRule="auto"/>
        <w:ind w:left="283"/>
        <w:jc w:val="both"/>
        <w:rPr>
          <w:sz w:val="24"/>
          <w:szCs w:val="24"/>
        </w:rPr>
      </w:pPr>
      <w:r>
        <w:rPr>
          <w:sz w:val="24"/>
          <w:szCs w:val="24"/>
        </w:rPr>
        <w:t>What did they agree to do with their first fruits? (3</w:t>
      </w:r>
      <w:r>
        <w:rPr>
          <w:sz w:val="24"/>
          <w:szCs w:val="24"/>
        </w:rPr>
        <w:t xml:space="preserve">5-37a) </w:t>
      </w:r>
      <w:proofErr w:type="gramStart"/>
      <w:r>
        <w:rPr>
          <w:sz w:val="24"/>
          <w:szCs w:val="24"/>
        </w:rPr>
        <w:t>What</w:t>
      </w:r>
      <w:proofErr w:type="gramEnd"/>
      <w:r>
        <w:rPr>
          <w:sz w:val="24"/>
          <w:szCs w:val="24"/>
        </w:rPr>
        <w:t xml:space="preserve"> did they decide about tithes? (37b-38) </w:t>
      </w:r>
      <w:proofErr w:type="gramStart"/>
      <w:r>
        <w:rPr>
          <w:sz w:val="24"/>
          <w:szCs w:val="24"/>
        </w:rPr>
        <w:t>What</w:t>
      </w:r>
      <w:proofErr w:type="gramEnd"/>
      <w:r>
        <w:rPr>
          <w:sz w:val="24"/>
          <w:szCs w:val="24"/>
        </w:rPr>
        <w:t xml:space="preserve"> else did the people of Israel bring to the storerooms in the temple and why? (39) </w:t>
      </w:r>
    </w:p>
    <w:p w14:paraId="00000011" w14:textId="77777777" w:rsidR="00A378D9" w:rsidRDefault="00A378D9">
      <w:pPr>
        <w:spacing w:line="360" w:lineRule="auto"/>
        <w:ind w:left="283" w:hanging="360"/>
        <w:jc w:val="both"/>
        <w:rPr>
          <w:sz w:val="24"/>
          <w:szCs w:val="24"/>
        </w:rPr>
      </w:pPr>
    </w:p>
    <w:p w14:paraId="00000012" w14:textId="52D32101" w:rsidR="00A378D9" w:rsidRDefault="006668AF">
      <w:pPr>
        <w:numPr>
          <w:ilvl w:val="0"/>
          <w:numId w:val="1"/>
        </w:numPr>
        <w:spacing w:line="360" w:lineRule="auto"/>
        <w:ind w:left="283"/>
        <w:jc w:val="both"/>
        <w:rPr>
          <w:sz w:val="24"/>
          <w:szCs w:val="24"/>
        </w:rPr>
      </w:pPr>
      <w:r>
        <w:rPr>
          <w:sz w:val="24"/>
          <w:szCs w:val="24"/>
        </w:rPr>
        <w:t xml:space="preserve">What can you learn from the Israelites’ binding agreement about how to practically live </w:t>
      </w:r>
      <w:r w:rsidR="00AD5568">
        <w:rPr>
          <w:sz w:val="24"/>
          <w:szCs w:val="24"/>
        </w:rPr>
        <w:t>as God’s Holy people</w:t>
      </w:r>
      <w:bookmarkStart w:id="0" w:name="_GoBack"/>
      <w:bookmarkEnd w:id="0"/>
      <w:r>
        <w:rPr>
          <w:sz w:val="24"/>
          <w:szCs w:val="24"/>
        </w:rPr>
        <w:t xml:space="preserve"> before God? </w:t>
      </w:r>
    </w:p>
    <w:sectPr w:rsidR="00A378D9">
      <w:headerReference w:type="default" r:id="rId8"/>
      <w:pgSz w:w="11906" w:h="16838"/>
      <w:pgMar w:top="993" w:right="1133" w:bottom="426" w:left="993" w:header="426"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F983" w14:textId="77777777" w:rsidR="006668AF" w:rsidRDefault="006668AF">
      <w:pPr>
        <w:spacing w:line="240" w:lineRule="auto"/>
      </w:pPr>
      <w:r>
        <w:separator/>
      </w:r>
    </w:p>
  </w:endnote>
  <w:endnote w:type="continuationSeparator" w:id="0">
    <w:p w14:paraId="21EA12CA" w14:textId="77777777" w:rsidR="006668AF" w:rsidRDefault="00666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Print">
    <w:panose1 w:val="02000600000000000000"/>
    <w:charset w:val="00"/>
    <w:family w:val="roman"/>
    <w:notTrueType/>
    <w:pitch w:val="default"/>
  </w:font>
  <w:font w:name="Georgia">
    <w:panose1 w:val="02040502050405020303"/>
    <w:charset w:val="00"/>
    <w:family w:val="auto"/>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10AF9" w14:textId="77777777" w:rsidR="006668AF" w:rsidRDefault="006668AF">
      <w:pPr>
        <w:spacing w:line="240" w:lineRule="auto"/>
      </w:pPr>
      <w:r>
        <w:separator/>
      </w:r>
    </w:p>
  </w:footnote>
  <w:footnote w:type="continuationSeparator" w:id="0">
    <w:p w14:paraId="137926CF" w14:textId="77777777" w:rsidR="006668AF" w:rsidRDefault="006668AF">
      <w:pPr>
        <w:spacing w:line="240" w:lineRule="auto"/>
      </w:pPr>
      <w:r>
        <w:continuationSeparator/>
      </w:r>
    </w:p>
  </w:footnote>
  <w:footnote w:id="1">
    <w:p w14:paraId="00000013" w14:textId="77777777" w:rsidR="00A378D9" w:rsidRDefault="006668AF">
      <w:pPr>
        <w:spacing w:line="240" w:lineRule="auto"/>
        <w:jc w:val="both"/>
        <w:rPr>
          <w:sz w:val="20"/>
          <w:szCs w:val="20"/>
        </w:rPr>
      </w:pPr>
      <w:r>
        <w:rPr>
          <w:rStyle w:val="FootnoteReference"/>
        </w:rPr>
        <w:footnoteRef/>
      </w:r>
      <w:r>
        <w:rPr>
          <w:sz w:val="20"/>
          <w:szCs w:val="20"/>
        </w:rPr>
        <w:t xml:space="preserve"> After reflecting on how God keeps His covenant of love, the Israelites made a binding agreement to observe the Law regarding marriage, the Sabbath and offering for the temple. It was their willing decision to live a new life as God’s holy people. They did</w:t>
      </w:r>
      <w:r>
        <w:rPr>
          <w:sz w:val="20"/>
          <w:szCs w:val="20"/>
        </w:rPr>
        <w:t>n’t just confess words of repentance but took practical actions to make their repentance real and restore their right relationship with God. We can think about what kind of decisions and practical actions we need to take to live as God’s holy people.</w:t>
      </w:r>
    </w:p>
  </w:footnote>
  <w:footnote w:id="2">
    <w:p w14:paraId="00000017" w14:textId="77777777" w:rsidR="00A378D9" w:rsidRDefault="006668AF">
      <w:pPr>
        <w:spacing w:line="240" w:lineRule="auto"/>
        <w:jc w:val="both"/>
        <w:rPr>
          <w:sz w:val="20"/>
          <w:szCs w:val="20"/>
        </w:rPr>
      </w:pPr>
      <w:r>
        <w:rPr>
          <w:rStyle w:val="FootnoteReference"/>
        </w:rPr>
        <w:footnoteRef/>
      </w:r>
      <w:r>
        <w:rPr>
          <w:b/>
          <w:sz w:val="20"/>
          <w:szCs w:val="20"/>
        </w:rPr>
        <w:t>Ex 3</w:t>
      </w:r>
      <w:r>
        <w:rPr>
          <w:b/>
          <w:sz w:val="20"/>
          <w:szCs w:val="20"/>
        </w:rPr>
        <w:t>4:15-16</w:t>
      </w:r>
      <w:r>
        <w:rPr>
          <w:sz w:val="20"/>
          <w:szCs w:val="20"/>
        </w:rPr>
        <w:t xml:space="preserve"> </w:t>
      </w:r>
      <w:proofErr w:type="gramStart"/>
      <w:r>
        <w:rPr>
          <w:sz w:val="20"/>
          <w:szCs w:val="20"/>
        </w:rPr>
        <w:t>Be</w:t>
      </w:r>
      <w:proofErr w:type="gramEnd"/>
      <w:r>
        <w:rPr>
          <w:sz w:val="20"/>
          <w:szCs w:val="20"/>
        </w:rPr>
        <w:t xml:space="preserve"> careful not to make a treaty with those who live in the land; for when they prostitute themselves to their gods and sacrifice to them, they will invite you and you will eat their sacrifices. And when you choose some of their daughters as wives f</w:t>
      </w:r>
      <w:r>
        <w:rPr>
          <w:sz w:val="20"/>
          <w:szCs w:val="20"/>
        </w:rPr>
        <w:t xml:space="preserve">or your sons and those daughters prostitute themselves to their gods, they will lead your sons to do the same. </w:t>
      </w:r>
    </w:p>
  </w:footnote>
  <w:footnote w:id="3">
    <w:p w14:paraId="00000018" w14:textId="77777777" w:rsidR="00A378D9" w:rsidRDefault="006668AF">
      <w:pPr>
        <w:spacing w:line="240" w:lineRule="auto"/>
        <w:jc w:val="both"/>
        <w:rPr>
          <w:sz w:val="20"/>
          <w:szCs w:val="20"/>
        </w:rPr>
      </w:pPr>
      <w:r>
        <w:rPr>
          <w:rStyle w:val="FootnoteReference"/>
        </w:rPr>
        <w:footnoteRef/>
      </w:r>
      <w:r>
        <w:rPr>
          <w:b/>
          <w:sz w:val="20"/>
          <w:szCs w:val="20"/>
        </w:rPr>
        <w:t>Lev 6:12-1</w:t>
      </w:r>
      <w:r>
        <w:rPr>
          <w:sz w:val="20"/>
          <w:szCs w:val="20"/>
        </w:rPr>
        <w:t xml:space="preserve">3 </w:t>
      </w:r>
      <w:proofErr w:type="gramStart"/>
      <w:r>
        <w:rPr>
          <w:sz w:val="20"/>
          <w:szCs w:val="20"/>
        </w:rPr>
        <w:t>The</w:t>
      </w:r>
      <w:proofErr w:type="gramEnd"/>
      <w:r>
        <w:rPr>
          <w:sz w:val="20"/>
          <w:szCs w:val="20"/>
        </w:rPr>
        <w:t xml:space="preserve"> fire on the altar must be kept burning; it must not go out. Every morning the priest is to add firewood and arrange the burnt o</w:t>
      </w:r>
      <w:r>
        <w:rPr>
          <w:sz w:val="20"/>
          <w:szCs w:val="20"/>
        </w:rPr>
        <w:t xml:space="preserve">ffering on the fire and burn the fat of the fellowship offerings on it. The fire must be kept burning on the altar continuously; it must not go out.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4" w14:textId="6483E6DA" w:rsidR="00A378D9" w:rsidRDefault="006668AF">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b/>
        <w:i/>
        <w:color w:val="000000"/>
        <w:sz w:val="32"/>
        <w:szCs w:val="32"/>
      </w:rPr>
      <w:t xml:space="preserve">   </w:t>
    </w:r>
    <w:r w:rsidR="00AD5568">
      <w:rPr>
        <w:rFonts w:ascii="Calibri" w:eastAsia="Calibri" w:hAnsi="Calibri" w:cs="Calibri"/>
        <w:b/>
        <w:i/>
        <w:color w:val="000000"/>
        <w:sz w:val="32"/>
        <w:szCs w:val="32"/>
        <w:u w:val="single"/>
      </w:rPr>
      <w:t xml:space="preserve"> 09</w:t>
    </w:r>
    <w:r>
      <w:rPr>
        <w:rFonts w:ascii="Calibri" w:eastAsia="Calibri" w:hAnsi="Calibri" w:cs="Calibri"/>
        <w:b/>
        <w:i/>
        <w:color w:val="000000"/>
        <w:sz w:val="32"/>
        <w:szCs w:val="32"/>
        <w:u w:val="single"/>
      </w:rPr>
      <w:t xml:space="preserve"> </w:t>
    </w:r>
    <w:r>
      <w:rPr>
        <w:rFonts w:ascii="Calibri" w:eastAsia="Calibri" w:hAnsi="Calibri" w:cs="Calibri"/>
        <w:color w:val="000000"/>
        <w:u w:val="single"/>
      </w:rPr>
      <w:t xml:space="preserve">Nehemiah Study </w:t>
    </w:r>
    <w:r>
      <w:rPr>
        <w:rFonts w:ascii="Calibri" w:eastAsia="Calibri" w:hAnsi="Calibri" w:cs="Calibri"/>
        <w:color w:val="000000"/>
        <w:u w:val="single"/>
      </w:rPr>
      <w:tab/>
    </w:r>
    <w:r>
      <w:rPr>
        <w:rFonts w:ascii="Calibri" w:eastAsia="Calibri" w:hAnsi="Calibri" w:cs="Calibri"/>
        <w:color w:val="000000"/>
        <w:u w:val="single"/>
      </w:rPr>
      <w:tab/>
    </w:r>
    <w:r>
      <w:rPr>
        <w:rFonts w:ascii="Calibri" w:eastAsia="Calibri" w:hAnsi="Calibri" w:cs="Calibri"/>
        <w:color w:val="000000"/>
        <w:u w:val="single"/>
      </w:rPr>
      <w:t xml:space="preserve">                                                    Wits UBF </w:t>
    </w:r>
  </w:p>
  <w:p w14:paraId="00000015" w14:textId="5C3F7FD6" w:rsidR="00A378D9" w:rsidRDefault="006668AF">
    <w:pPr>
      <w:pBdr>
        <w:top w:val="nil"/>
        <w:left w:val="nil"/>
        <w:bottom w:val="nil"/>
        <w:right w:val="nil"/>
        <w:between w:val="nil"/>
      </w:pBdr>
      <w:tabs>
        <w:tab w:val="center" w:pos="4513"/>
        <w:tab w:val="right" w:pos="9639"/>
      </w:tabs>
      <w:spacing w:line="240" w:lineRule="auto"/>
      <w:ind w:left="-180"/>
      <w:rPr>
        <w:rFonts w:ascii="Calibri" w:eastAsia="Calibri" w:hAnsi="Calibri" w:cs="Calibri"/>
        <w:color w:val="000000"/>
        <w:u w:val="single"/>
      </w:rPr>
    </w:pPr>
    <w:r>
      <w:rPr>
        <w:rFonts w:ascii="Calibri" w:eastAsia="Calibri" w:hAnsi="Calibri" w:cs="Calibri"/>
        <w:color w:val="000000"/>
      </w:rPr>
      <w:t xml:space="preserve">     </w:t>
    </w:r>
    <w:r w:rsidR="00AD5568">
      <w:rPr>
        <w:rFonts w:ascii="Calibri" w:eastAsia="Calibri" w:hAnsi="Calibri" w:cs="Calibri"/>
        <w:color w:val="000000"/>
      </w:rPr>
      <w:t>October</w:t>
    </w:r>
    <w:r>
      <w:rPr>
        <w:rFonts w:ascii="Calibri" w:eastAsia="Calibri" w:hAnsi="Calibri" w:cs="Calibri"/>
        <w:color w:val="000000"/>
      </w:rPr>
      <w:t xml:space="preserve"> 2023</w:t>
    </w:r>
    <w:r>
      <w:rPr>
        <w:rFonts w:ascii="Calibri" w:eastAsia="Calibri" w:hAnsi="Calibri" w:cs="Calibri"/>
        <w:color w:val="000000"/>
      </w:rPr>
      <w:tab/>
      <w:t xml:space="preserve">                     </w:t>
    </w:r>
    <w:r>
      <w:rPr>
        <w:rFonts w:ascii="Calibri" w:eastAsia="Calibri" w:hAnsi="Calibri" w:cs="Calibri"/>
        <w:color w:val="000000"/>
      </w:rPr>
      <w:tab/>
      <w:t xml:space="preserve">  South Africa</w:t>
    </w:r>
  </w:p>
  <w:p w14:paraId="00000016" w14:textId="77777777" w:rsidR="00A378D9" w:rsidRDefault="006668AF">
    <w:pPr>
      <w:pBdr>
        <w:top w:val="nil"/>
        <w:left w:val="nil"/>
        <w:bottom w:val="nil"/>
        <w:right w:val="nil"/>
        <w:between w:val="nil"/>
      </w:pBdr>
      <w:tabs>
        <w:tab w:val="center" w:pos="4513"/>
        <w:tab w:val="right" w:pos="9026"/>
      </w:tabs>
      <w:spacing w:line="240" w:lineRule="auto"/>
      <w:rPr>
        <w:rFonts w:ascii="Calibri" w:eastAsia="Calibri" w:hAnsi="Calibri" w:cs="Calibri"/>
        <w:color w:val="000000"/>
        <w:u w:val="single"/>
      </w:rPr>
    </w:pP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F87772"/>
    <w:multiLevelType w:val="multilevel"/>
    <w:tmpl w:val="3894E8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D9"/>
    <w:rsid w:val="006668AF"/>
    <w:rsid w:val="00A378D9"/>
    <w:rsid w:val="00AD556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ABCBF2-6E62-4176-9DF4-F3F03E6FE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ZA"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92CB1"/>
    <w:rPr>
      <w:lang w:eastAsia="en-Z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spacing w:after="160" w:line="259" w:lineRule="auto"/>
      <w:ind w:left="720"/>
      <w:contextualSpacing/>
    </w:pPr>
    <w:rPr>
      <w:rFonts w:asciiTheme="minorHAnsi" w:eastAsiaTheme="minorHAnsi" w:hAnsiTheme="minorHAnsi" w:cstheme="minorBidi"/>
      <w:lang w:eastAsia="en-US"/>
    </w:rPr>
  </w:style>
  <w:style w:type="paragraph" w:customStyle="1" w:styleId="Normal1">
    <w:name w:val="Normal1"/>
    <w:rsid w:val="00116114"/>
    <w:pPr>
      <w:spacing w:after="200"/>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rPr>
      <w:color w:val="000000"/>
      <w:szCs w:val="24"/>
      <w:lang w:val="en-US"/>
    </w:rPr>
  </w:style>
  <w:style w:type="character" w:customStyle="1" w:styleId="name">
    <w:name w:val="name"/>
    <w:basedOn w:val="DefaultParagraphFont"/>
    <w:rsid w:val="0010649B"/>
  </w:style>
  <w:style w:type="character" w:styleId="Hyperlink">
    <w:name w:val="Hyperlink"/>
    <w:basedOn w:val="DefaultParagraphFont"/>
    <w:uiPriority w:val="99"/>
    <w:unhideWhenUsed/>
    <w:rsid w:val="007468EC"/>
    <w:rPr>
      <w:color w:val="0563C1" w:themeColor="hyperlink"/>
      <w:u w:val="single"/>
    </w:rPr>
  </w:style>
  <w:style w:type="character" w:styleId="FollowedHyperlink">
    <w:name w:val="FollowedHyperlink"/>
    <w:basedOn w:val="DefaultParagraphFont"/>
    <w:uiPriority w:val="99"/>
    <w:semiHidden/>
    <w:unhideWhenUsed/>
    <w:rsid w:val="00B9722F"/>
    <w:rPr>
      <w:color w:val="954F72" w:themeColor="followedHyperlink"/>
      <w:u w:val="single"/>
    </w:rPr>
  </w:style>
  <w:style w:type="paragraph" w:styleId="EndnoteText">
    <w:name w:val="endnote text"/>
    <w:basedOn w:val="Normal"/>
    <w:link w:val="EndnoteTextChar"/>
    <w:uiPriority w:val="99"/>
    <w:semiHidden/>
    <w:unhideWhenUsed/>
    <w:rsid w:val="00414E7C"/>
    <w:pPr>
      <w:spacing w:line="240" w:lineRule="auto"/>
    </w:pPr>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414E7C"/>
    <w:rPr>
      <w:sz w:val="20"/>
      <w:szCs w:val="20"/>
    </w:rPr>
  </w:style>
  <w:style w:type="character" w:styleId="EndnoteReference">
    <w:name w:val="endnote reference"/>
    <w:basedOn w:val="DefaultParagraphFont"/>
    <w:uiPriority w:val="99"/>
    <w:semiHidden/>
    <w:unhideWhenUsed/>
    <w:rsid w:val="00414E7C"/>
    <w:rPr>
      <w:vertAlign w:val="superscript"/>
    </w:rPr>
  </w:style>
  <w:style w:type="table" w:styleId="TableGrid">
    <w:name w:val="Table Grid"/>
    <w:basedOn w:val="TableNormal"/>
    <w:uiPriority w:val="39"/>
    <w:rsid w:val="002D68F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3">
    <w:name w:val="Normal3"/>
    <w:rsid w:val="00D476BA"/>
    <w:rPr>
      <w:rFonts w:eastAsia="Times New Roman"/>
      <w:color w:val="000000"/>
      <w:szCs w:val="24"/>
      <w:lang w:val="en-US"/>
    </w:rPr>
  </w:style>
  <w:style w:type="paragraph" w:customStyle="1" w:styleId="Normal4">
    <w:name w:val="Normal4"/>
    <w:rsid w:val="007337C9"/>
    <w:rPr>
      <w:rFonts w:eastAsia="Times New Roman"/>
      <w:color w:val="000000"/>
      <w:szCs w:val="24"/>
      <w:lang w:val="en-US"/>
    </w:rPr>
  </w:style>
  <w:style w:type="paragraph" w:customStyle="1" w:styleId="Level1">
    <w:name w:val="Level 1"/>
    <w:basedOn w:val="Normal"/>
    <w:uiPriority w:val="99"/>
    <w:rsid w:val="007337C9"/>
    <w:pPr>
      <w:widowControl w:val="0"/>
      <w:autoSpaceDE w:val="0"/>
      <w:autoSpaceDN w:val="0"/>
      <w:adjustRightInd w:val="0"/>
      <w:spacing w:line="240" w:lineRule="auto"/>
      <w:ind w:left="576" w:hanging="576"/>
      <w:outlineLvl w:val="0"/>
    </w:pPr>
    <w:rPr>
      <w:rFonts w:ascii="Segoe Print" w:eastAsia="Times New Roman" w:hAnsi="Segoe Print" w:cs="Times New Roman"/>
      <w:sz w:val="24"/>
      <w:szCs w:val="24"/>
      <w:lang w:val="en-US" w:eastAsia="en-US"/>
    </w:rPr>
  </w:style>
  <w:style w:type="character" w:customStyle="1" w:styleId="text">
    <w:name w:val="text"/>
    <w:basedOn w:val="DefaultParagraphFont"/>
    <w:rsid w:val="009A56BF"/>
  </w:style>
  <w:style w:type="character" w:customStyle="1" w:styleId="maroon">
    <w:name w:val="maroon"/>
    <w:basedOn w:val="DefaultParagraphFont"/>
    <w:rsid w:val="00923F29"/>
  </w:style>
  <w:style w:type="character" w:customStyle="1" w:styleId="indent-1-breaks">
    <w:name w:val="indent-1-breaks"/>
    <w:basedOn w:val="DefaultParagraphFont"/>
    <w:rsid w:val="007A7271"/>
  </w:style>
  <w:style w:type="character" w:customStyle="1" w:styleId="small-caps">
    <w:name w:val="small-caps"/>
    <w:basedOn w:val="DefaultParagraphFont"/>
    <w:rsid w:val="007A7271"/>
  </w:style>
  <w:style w:type="paragraph" w:customStyle="1" w:styleId="reg">
    <w:name w:val="reg"/>
    <w:basedOn w:val="Normal"/>
    <w:rsid w:val="007D1CA0"/>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reftext">
    <w:name w:val="reftext"/>
    <w:basedOn w:val="DefaultParagraphFont"/>
    <w:rsid w:val="007D1CA0"/>
  </w:style>
  <w:style w:type="character" w:customStyle="1" w:styleId="red">
    <w:name w:val="red"/>
    <w:basedOn w:val="DefaultParagraphFont"/>
    <w:rsid w:val="00BB15B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wwpze3OOQNM5UkxaoybX7HhkNA==">CgMxLjA4AHIhMVEtbjlJa1Y1aG05OF9PNDRKLTJIRmYzendtVXdpbWxR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Lesedi Masisi</dc:creator>
  <cp:lastModifiedBy>Christiaan</cp:lastModifiedBy>
  <cp:revision>1</cp:revision>
  <dcterms:created xsi:type="dcterms:W3CDTF">2022-11-09T11:34:00Z</dcterms:created>
  <dcterms:modified xsi:type="dcterms:W3CDTF">2023-09-21T12:54:00Z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y fmtid="{D5CDD505-2E9C-101B-9397-08002B2CF9AE}" pid="3" name="MSIP_Label_a59b6cd5-d141-4a33-8bf1-0ca04484304f_Enabled">
    <vt:lpwstr>true</vt:lpwstr>
  </property>
  <property fmtid="{D5CDD505-2E9C-101B-9397-08002B2CF9AE}" pid="4" name="MSIP_Label_a59b6cd5-d141-4a33-8bf1-0ca04484304f_SetDate">
    <vt:lpwstr>2022-06-26T21:38:55Z</vt:lpwstr>
  </property>
  <property fmtid="{D5CDD505-2E9C-101B-9397-08002B2CF9AE}" pid="5" name="MSIP_Label_a59b6cd5-d141-4a33-8bf1-0ca04484304f_Method">
    <vt:lpwstr>Standard</vt:lpwstr>
  </property>
  <property fmtid="{D5CDD505-2E9C-101B-9397-08002B2CF9AE}" pid="6" name="MSIP_Label_a59b6cd5-d141-4a33-8bf1-0ca04484304f_Name">
    <vt:lpwstr>restricted-default</vt:lpwstr>
  </property>
  <property fmtid="{D5CDD505-2E9C-101B-9397-08002B2CF9AE}" pid="7" name="MSIP_Label_a59b6cd5-d141-4a33-8bf1-0ca04484304f_SiteId">
    <vt:lpwstr>38ae3bcd-9579-4fd4-adda-b42e1495d55a</vt:lpwstr>
  </property>
  <property fmtid="{D5CDD505-2E9C-101B-9397-08002B2CF9AE}" pid="8" name="MSIP_Label_a59b6cd5-d141-4a33-8bf1-0ca04484304f_ActionId">
    <vt:lpwstr>a47d5851-3301-4b2b-ae18-a21ec609dd78</vt:lpwstr>
  </property>
  <property fmtid="{D5CDD505-2E9C-101B-9397-08002B2CF9AE}" pid="9" name="MSIP_Label_a59b6cd5-d141-4a33-8bf1-0ca04484304f_ContentBits">
    <vt:lpwstr>0</vt:lpwstr>
  </property>
  <property fmtid="{D5CDD505-2E9C-101B-9397-08002B2CF9AE}" pid="10" name="Document_Confidentiality">
    <vt:lpwstr>Restricted</vt:lpwstr>
  </property>
</Properties>
</file>