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360" w:lineRule="auto"/>
        <w:ind w:left="786" w:right="117" w:firstLine="0"/>
        <w:jc w:val="center"/>
        <w:rPr>
          <w:b w:val="1"/>
          <w:sz w:val="24"/>
          <w:szCs w:val="24"/>
        </w:rPr>
      </w:pPr>
      <w:r w:rsidDel="00000000" w:rsidR="00000000" w:rsidRPr="00000000">
        <w:rPr>
          <w:b w:val="1"/>
          <w:sz w:val="24"/>
          <w:szCs w:val="24"/>
          <w:rtl w:val="0"/>
        </w:rPr>
        <w:t xml:space="preserve">GOD’S SOVEREIGN CHOICE AND MERCY</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360" w:lineRule="auto"/>
        <w:ind w:left="786" w:firstLine="0"/>
        <w:jc w:val="right"/>
        <w:rPr>
          <w:color w:val="000000"/>
          <w:sz w:val="24"/>
          <w:szCs w:val="24"/>
        </w:rPr>
      </w:pPr>
      <w:r w:rsidDel="00000000" w:rsidR="00000000" w:rsidRPr="00000000">
        <w:rPr>
          <w:color w:val="000000"/>
          <w:sz w:val="24"/>
          <w:szCs w:val="24"/>
          <w:rtl w:val="0"/>
        </w:rPr>
        <w:t xml:space="preserve">Romans 9</w:t>
      </w:r>
      <w:r w:rsidDel="00000000" w:rsidR="00000000" w:rsidRPr="00000000">
        <w:rPr>
          <w:sz w:val="24"/>
          <w:szCs w:val="24"/>
          <w:rtl w:val="0"/>
        </w:rPr>
        <w:t xml:space="preserve">:1-29</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360" w:lineRule="auto"/>
        <w:ind w:left="786" w:firstLine="0"/>
        <w:jc w:val="right"/>
        <w:rPr>
          <w:color w:val="000000"/>
          <w:sz w:val="24"/>
          <w:szCs w:val="24"/>
        </w:rPr>
      </w:pPr>
      <w:r w:rsidDel="00000000" w:rsidR="00000000" w:rsidRPr="00000000">
        <w:rPr>
          <w:color w:val="000000"/>
          <w:sz w:val="24"/>
          <w:szCs w:val="24"/>
          <w:rtl w:val="0"/>
        </w:rPr>
        <w:t xml:space="preserve">Key Verse 9:16</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360" w:lineRule="auto"/>
        <w:ind w:left="720" w:firstLine="0"/>
        <w:jc w:val="center"/>
        <w:rPr>
          <w:i w:val="1"/>
          <w:color w:val="000000"/>
          <w:sz w:val="24"/>
          <w:szCs w:val="24"/>
        </w:rPr>
      </w:pPr>
      <w:bookmarkStart w:colFirst="0" w:colLast="0" w:name="_gjdgxs" w:id="0"/>
      <w:bookmarkEnd w:id="0"/>
      <w:r w:rsidDel="00000000" w:rsidR="00000000" w:rsidRPr="00000000">
        <w:rPr>
          <w:i w:val="1"/>
          <w:color w:val="000000"/>
          <w:sz w:val="24"/>
          <w:szCs w:val="24"/>
          <w:rtl w:val="0"/>
        </w:rPr>
        <w:t xml:space="preserve">“It does not, therefore, depend on human desire or effort, but on God’s mercy.”</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360" w:lineRule="auto"/>
        <w:ind w:left="720" w:firstLine="0"/>
        <w:rPr>
          <w:i w:val="1"/>
          <w:color w:val="000000"/>
          <w:sz w:val="24"/>
          <w:szCs w:val="24"/>
        </w:rPr>
      </w:pPr>
      <w:bookmarkStart w:colFirst="0" w:colLast="0" w:name="_30j0zll" w:id="1"/>
      <w:bookmarkEnd w:id="1"/>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360" w:lineRule="auto"/>
        <w:ind w:left="720" w:firstLine="0"/>
        <w:rPr>
          <w:b w:val="1"/>
          <w:color w:val="000000"/>
          <w:sz w:val="24"/>
          <w:szCs w:val="24"/>
        </w:rPr>
      </w:pPr>
      <w:r w:rsidDel="00000000" w:rsidR="00000000" w:rsidRPr="00000000">
        <w:rPr>
          <w:b w:val="1"/>
          <w:color w:val="000000"/>
          <w:sz w:val="24"/>
          <w:szCs w:val="24"/>
          <w:rtl w:val="0"/>
        </w:rPr>
        <w:t xml:space="preserve">*Introduction</w:t>
      </w:r>
      <w:r w:rsidDel="00000000" w:rsidR="00000000" w:rsidRPr="00000000">
        <w:rPr>
          <w:b w:val="1"/>
          <w:color w:val="000000"/>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360" w:lineRule="auto"/>
        <w:ind w:left="720" w:firstLine="0"/>
        <w:rPr>
          <w:b w:val="1"/>
          <w:color w:val="000000"/>
          <w:sz w:val="24"/>
          <w:szCs w:val="24"/>
        </w:rPr>
      </w:pP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line="360" w:lineRule="auto"/>
        <w:ind w:left="720" w:hanging="360"/>
        <w:jc w:val="both"/>
        <w:rPr>
          <w:color w:val="000000"/>
          <w:sz w:val="24"/>
          <w:szCs w:val="24"/>
        </w:rPr>
      </w:pPr>
      <w:r w:rsidDel="00000000" w:rsidR="00000000" w:rsidRPr="00000000">
        <w:rPr>
          <w:color w:val="000000"/>
          <w:sz w:val="24"/>
          <w:szCs w:val="24"/>
          <w:rtl w:val="0"/>
        </w:rPr>
        <w:t xml:space="preserve">What special blessings did God bestow on the Israelites? (4b-5) Yet, why did Paul have great sorrow and unceasing anguish in his heart because of them? (1-4a) Does this mean God’s plan for Israel failed? (6-7a)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36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line="360" w:lineRule="auto"/>
        <w:ind w:left="720" w:hanging="360"/>
        <w:jc w:val="both"/>
        <w:rPr>
          <w:color w:val="000000"/>
          <w:sz w:val="24"/>
          <w:szCs w:val="24"/>
        </w:rPr>
      </w:pPr>
      <w:r w:rsidDel="00000000" w:rsidR="00000000" w:rsidRPr="00000000">
        <w:rPr>
          <w:color w:val="000000"/>
          <w:sz w:val="24"/>
          <w:szCs w:val="24"/>
          <w:rtl w:val="0"/>
        </w:rPr>
        <w:t xml:space="preserve">Abraham had many children.</w:t>
      </w:r>
      <w:r w:rsidDel="00000000" w:rsidR="00000000" w:rsidRPr="00000000">
        <w:rPr>
          <w:color w:val="000000"/>
          <w:sz w:val="24"/>
          <w:szCs w:val="24"/>
          <w:vertAlign w:val="superscript"/>
        </w:rPr>
        <w:footnoteReference w:customMarkFollows="0" w:id="1"/>
      </w:r>
      <w:r w:rsidDel="00000000" w:rsidR="00000000" w:rsidRPr="00000000">
        <w:rPr>
          <w:color w:val="000000"/>
          <w:sz w:val="24"/>
          <w:szCs w:val="24"/>
          <w:rtl w:val="0"/>
        </w:rPr>
        <w:t xml:space="preserve">  But why did God recon his offspring through Isaac only? (7b-9) Who are children of promise? (Gal 3:29</w:t>
      </w:r>
      <w:r w:rsidDel="00000000" w:rsidR="00000000" w:rsidRPr="00000000">
        <w:rPr>
          <w:color w:val="000000"/>
          <w:sz w:val="24"/>
          <w:szCs w:val="24"/>
          <w:vertAlign w:val="superscript"/>
        </w:rPr>
        <w:footnoteReference w:customMarkFollows="0" w:id="2"/>
      </w:r>
      <w:r w:rsidDel="00000000" w:rsidR="00000000" w:rsidRPr="00000000">
        <w:rPr>
          <w:color w:val="000000"/>
          <w:sz w:val="24"/>
          <w:szCs w:val="24"/>
          <w:rtl w:val="0"/>
        </w:rPr>
        <w:t xml:space="preserve">)  What does the election of Jacob reveal about God’s sovereign choice? (10-13)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36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line="360" w:lineRule="auto"/>
        <w:ind w:left="720" w:hanging="360"/>
        <w:jc w:val="both"/>
        <w:rPr>
          <w:color w:val="000000"/>
          <w:sz w:val="24"/>
          <w:szCs w:val="24"/>
        </w:rPr>
      </w:pPr>
      <w:r w:rsidDel="00000000" w:rsidR="00000000" w:rsidRPr="00000000">
        <w:rPr>
          <w:color w:val="000000"/>
          <w:sz w:val="24"/>
          <w:szCs w:val="24"/>
          <w:rtl w:val="0"/>
        </w:rPr>
        <w:t xml:space="preserve">What question did Paul anticipate (14)? How did he answer (15)? What does God’s sovereign choice depend on? (16)  How did God display His sovereign power, and for what purpose (17)? Ultimately, on whom does God have mercy? (18)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36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pacing w:line="360" w:lineRule="auto"/>
        <w:ind w:left="720" w:hanging="360"/>
        <w:jc w:val="both"/>
        <w:rPr>
          <w:color w:val="000000"/>
          <w:sz w:val="24"/>
          <w:szCs w:val="24"/>
        </w:rPr>
      </w:pPr>
      <w:r w:rsidDel="00000000" w:rsidR="00000000" w:rsidRPr="00000000">
        <w:rPr>
          <w:color w:val="000000"/>
          <w:sz w:val="24"/>
          <w:szCs w:val="24"/>
          <w:rtl w:val="0"/>
        </w:rPr>
        <w:t xml:space="preserve">How do people blame God (19)? Through the metaphor of a potter and clay, what did Paul teach about God and human beings (20-21)?</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36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pacing w:line="360" w:lineRule="auto"/>
        <w:ind w:left="720" w:hanging="360"/>
        <w:jc w:val="both"/>
        <w:rPr>
          <w:color w:val="000000"/>
          <w:sz w:val="24"/>
          <w:szCs w:val="24"/>
          <w:u w:val="single"/>
        </w:rPr>
      </w:pPr>
      <w:r w:rsidDel="00000000" w:rsidR="00000000" w:rsidRPr="00000000">
        <w:rPr>
          <w:color w:val="000000"/>
          <w:sz w:val="24"/>
          <w:szCs w:val="24"/>
          <w:rtl w:val="0"/>
        </w:rPr>
        <w:t xml:space="preserve">To what do objects of wrath and mercy refer, and how does God deal with each (22-24)? How does Paul demonstrate from Scripture that the Gentiles are included as objects of mercy (25-26)? That a remnant of Israel would be saved (27-29)?</w:t>
      </w:r>
      <w:r w:rsidDel="00000000" w:rsidR="00000000" w:rsidRPr="00000000">
        <w:rPr>
          <w:rtl w:val="0"/>
        </w:rPr>
      </w:r>
    </w:p>
    <w:sectPr>
      <w:headerReference r:id="rId7" w:type="default"/>
      <w:pgSz w:h="16838" w:w="11906" w:orient="portrait"/>
      <w:pgMar w:bottom="426" w:top="993" w:left="993" w:right="1133" w:header="426"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chapters 1-8</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Paul taught that Jews and Gentiles alike can be saved by faith in Jesus Christ. In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chapters 9-11</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Paul defends the righteousness of God in His dealings with Israel.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Chapter 9</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deals with the issue of God’s sovereign choice, how he works, and his character as he carries out his salvation work. A key word is “mercy,” which is repeated six times.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 this study we want to think about why is God’s mercy significant as He exercises his sovereign choice?</w:t>
      </w:r>
    </w:p>
  </w:footnote>
  <w:footnote w:id="1">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Gen 16:15; 21:2-3; 25:1-2</w:t>
      </w:r>
    </w:p>
  </w:footnote>
  <w:footnote w:id="2">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Gal 3:29</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If you belong to Christ, then you are Abraham’s seed, and heirs according to the promise.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13"/>
        <w:tab w:val="right" w:leader="none" w:pos="9639"/>
      </w:tabs>
      <w:spacing w:line="240" w:lineRule="auto"/>
      <w:ind w:left="-180" w:firstLine="0"/>
      <w:rPr>
        <w:rFonts w:ascii="Calibri" w:cs="Calibri" w:eastAsia="Calibri" w:hAnsi="Calibri"/>
        <w:color w:val="000000"/>
        <w:u w:val="single"/>
      </w:rPr>
    </w:pPr>
    <w:r w:rsidDel="00000000" w:rsidR="00000000" w:rsidRPr="00000000">
      <w:rPr>
        <w:rFonts w:ascii="Calibri" w:cs="Calibri" w:eastAsia="Calibri" w:hAnsi="Calibri"/>
        <w:b w:val="1"/>
        <w:i w:val="1"/>
        <w:color w:val="000000"/>
        <w:sz w:val="32"/>
        <w:szCs w:val="32"/>
        <w:rtl w:val="0"/>
      </w:rPr>
      <w:t xml:space="preserve">   </w:t>
    </w:r>
    <w:r w:rsidDel="00000000" w:rsidR="00000000" w:rsidRPr="00000000">
      <w:rPr>
        <w:rFonts w:ascii="Calibri" w:cs="Calibri" w:eastAsia="Calibri" w:hAnsi="Calibri"/>
        <w:b w:val="1"/>
        <w:i w:val="1"/>
        <w:color w:val="000000"/>
        <w:sz w:val="32"/>
        <w:szCs w:val="32"/>
        <w:u w:val="single"/>
        <w:rtl w:val="0"/>
      </w:rPr>
      <w:t xml:space="preserve"> 12 </w:t>
    </w:r>
    <w:r w:rsidDel="00000000" w:rsidR="00000000" w:rsidRPr="00000000">
      <w:rPr>
        <w:rFonts w:ascii="Calibri" w:cs="Calibri" w:eastAsia="Calibri" w:hAnsi="Calibri"/>
        <w:color w:val="000000"/>
        <w:u w:val="single"/>
        <w:rtl w:val="0"/>
      </w:rPr>
      <w:t xml:space="preserve">Romans Study </w:t>
      <w:tab/>
      <w:tab/>
      <w:t xml:space="preserve">                                                    Wits UBF </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13"/>
        <w:tab w:val="right" w:leader="none" w:pos="9639"/>
      </w:tabs>
      <w:spacing w:line="240" w:lineRule="auto"/>
      <w:ind w:left="-180" w:firstLine="0"/>
      <w:rPr>
        <w:rFonts w:ascii="Calibri" w:cs="Calibri" w:eastAsia="Calibri" w:hAnsi="Calibri"/>
        <w:color w:val="000000"/>
        <w:u w:val="single"/>
      </w:rPr>
    </w:pPr>
    <w:r w:rsidDel="00000000" w:rsidR="00000000" w:rsidRPr="00000000">
      <w:rPr>
        <w:rFonts w:ascii="Calibri" w:cs="Calibri" w:eastAsia="Calibri" w:hAnsi="Calibri"/>
        <w:color w:val="000000"/>
        <w:rtl w:val="0"/>
      </w:rPr>
      <w:t xml:space="preserve">     May 2023</w:t>
      <w:tab/>
      <w:t xml:space="preserve">                     </w:t>
      <w:tab/>
      <w:t xml:space="preserve">  South Africa</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513"/>
        <w:tab w:val="right" w:leader="none" w:pos="9026"/>
      </w:tabs>
      <w:spacing w:line="240" w:lineRule="auto"/>
      <w:rPr>
        <w:rFonts w:ascii="Calibri" w:cs="Calibri" w:eastAsia="Calibri" w:hAnsi="Calibri"/>
        <w:color w:val="000000"/>
        <w:u w:val="single"/>
      </w:rPr>
    </w:pPr>
    <w:r w:rsidDel="00000000" w:rsidR="00000000" w:rsidRPr="00000000">
      <w:rPr>
        <w:rFonts w:ascii="Calibri" w:cs="Calibri" w:eastAsia="Calibri" w:hAnsi="Calibri"/>
        <w:color w:val="000000"/>
        <w:rtl w:val="0"/>
      </w:rPr>
      <w:tab/>
      <w:tab/>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Z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